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A1579" w14:textId="77777777" w:rsidR="000D63DD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77777777" w:rsidR="00FF098A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61930AD0" w14:textId="77777777" w:rsidR="00FF098A" w:rsidRDefault="00FF098A">
      <w:pPr>
        <w:rPr>
          <w:rFonts w:ascii="Times New Roman" w:hAnsi="Times New Roman" w:cs="Times New Roman"/>
          <w:sz w:val="24"/>
          <w:szCs w:val="24"/>
        </w:rPr>
      </w:pPr>
    </w:p>
    <w:p w14:paraId="6112BB68" w14:textId="2788E7BF" w:rsidR="00FF098A" w:rsidRPr="00633F00" w:rsidRDefault="00FF098A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OBRAZLOŽEN</w:t>
      </w:r>
      <w:r w:rsidR="00605DD5">
        <w:rPr>
          <w:rFonts w:ascii="Times New Roman" w:hAnsi="Times New Roman" w:cs="Times New Roman"/>
          <w:b/>
          <w:sz w:val="24"/>
          <w:szCs w:val="24"/>
        </w:rPr>
        <w:t>JE</w:t>
      </w:r>
      <w:r w:rsidRPr="00633F00">
        <w:rPr>
          <w:rFonts w:ascii="Times New Roman" w:hAnsi="Times New Roman" w:cs="Times New Roman"/>
          <w:b/>
          <w:sz w:val="24"/>
          <w:szCs w:val="24"/>
        </w:rPr>
        <w:t xml:space="preserve"> OPĆEG DIJELA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 IZVJEŠTAJA O IZVRŠENJU POLUGODIŠNJEG </w:t>
      </w:r>
      <w:r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</w:p>
    <w:p w14:paraId="26AC6990" w14:textId="77777777" w:rsidR="00FF098A" w:rsidRDefault="00FF098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A788D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14:paraId="0CCF9EC1" w14:textId="1A2ED072" w:rsidR="001D5F63" w:rsidRPr="00633F00" w:rsidRDefault="005A1BE4" w:rsidP="00FF09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2023.g.</w:t>
      </w:r>
    </w:p>
    <w:p w14:paraId="140A0A50" w14:textId="43D556BB" w:rsidR="00093A6B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planirani </w:t>
      </w:r>
      <w:r w:rsidR="00605DD5">
        <w:rPr>
          <w:rFonts w:ascii="Times New Roman" w:hAnsi="Times New Roman" w:cs="Times New Roman"/>
          <w:sz w:val="24"/>
          <w:szCs w:val="24"/>
        </w:rPr>
        <w:t xml:space="preserve">tekući </w:t>
      </w:r>
      <w:r>
        <w:rPr>
          <w:rFonts w:ascii="Times New Roman" w:hAnsi="Times New Roman" w:cs="Times New Roman"/>
          <w:sz w:val="24"/>
          <w:szCs w:val="24"/>
        </w:rPr>
        <w:t>prihodi za 2023.g iznose 4.</w:t>
      </w:r>
      <w:r w:rsidR="00605DD5">
        <w:rPr>
          <w:rFonts w:ascii="Times New Roman" w:hAnsi="Times New Roman" w:cs="Times New Roman"/>
          <w:sz w:val="24"/>
          <w:szCs w:val="24"/>
        </w:rPr>
        <w:t>626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05DD5">
        <w:rPr>
          <w:rFonts w:ascii="Times New Roman" w:hAnsi="Times New Roman" w:cs="Times New Roman"/>
          <w:sz w:val="24"/>
          <w:szCs w:val="24"/>
        </w:rPr>
        <w:t>601</w:t>
      </w:r>
      <w:r>
        <w:rPr>
          <w:rFonts w:ascii="Times New Roman" w:hAnsi="Times New Roman" w:cs="Times New Roman"/>
          <w:sz w:val="24"/>
          <w:szCs w:val="24"/>
        </w:rPr>
        <w:t xml:space="preserve"> € i odnose se u ukupnom iznosu na prihode poslovanja. </w:t>
      </w:r>
      <w:r w:rsidR="00093A6B">
        <w:rPr>
          <w:rFonts w:ascii="Times New Roman" w:hAnsi="Times New Roman" w:cs="Times New Roman"/>
          <w:sz w:val="24"/>
          <w:szCs w:val="24"/>
        </w:rPr>
        <w:t>Od toga, se 2.</w:t>
      </w:r>
      <w:r w:rsidR="00605DD5">
        <w:rPr>
          <w:rFonts w:ascii="Times New Roman" w:hAnsi="Times New Roman" w:cs="Times New Roman"/>
          <w:sz w:val="24"/>
          <w:szCs w:val="24"/>
        </w:rPr>
        <w:t>458</w:t>
      </w:r>
      <w:r w:rsidR="00093A6B">
        <w:rPr>
          <w:rFonts w:ascii="Times New Roman" w:hAnsi="Times New Roman" w:cs="Times New Roman"/>
          <w:sz w:val="24"/>
          <w:szCs w:val="24"/>
        </w:rPr>
        <w:t>.</w:t>
      </w:r>
      <w:r w:rsidR="00605DD5">
        <w:rPr>
          <w:rFonts w:ascii="Times New Roman" w:hAnsi="Times New Roman" w:cs="Times New Roman"/>
          <w:sz w:val="24"/>
          <w:szCs w:val="24"/>
        </w:rPr>
        <w:t>044</w:t>
      </w:r>
      <w:r w:rsidR="00093A6B">
        <w:rPr>
          <w:rFonts w:ascii="Times New Roman" w:hAnsi="Times New Roman" w:cs="Times New Roman"/>
          <w:sz w:val="24"/>
          <w:szCs w:val="24"/>
        </w:rPr>
        <w:t xml:space="preserve"> € </w:t>
      </w:r>
      <w:r w:rsidR="00C81B18">
        <w:rPr>
          <w:rFonts w:ascii="Times New Roman" w:hAnsi="Times New Roman" w:cs="Times New Roman"/>
          <w:sz w:val="24"/>
          <w:szCs w:val="24"/>
        </w:rPr>
        <w:t>ili 5</w:t>
      </w:r>
      <w:r w:rsidR="007E4208">
        <w:rPr>
          <w:rFonts w:ascii="Times New Roman" w:hAnsi="Times New Roman" w:cs="Times New Roman"/>
          <w:sz w:val="24"/>
          <w:szCs w:val="24"/>
        </w:rPr>
        <w:t>3</w:t>
      </w:r>
      <w:r w:rsidR="00C81B18">
        <w:rPr>
          <w:rFonts w:ascii="Times New Roman" w:hAnsi="Times New Roman" w:cs="Times New Roman"/>
          <w:sz w:val="24"/>
          <w:szCs w:val="24"/>
        </w:rPr>
        <w:t>,</w:t>
      </w:r>
      <w:r w:rsidR="007E4208">
        <w:rPr>
          <w:rFonts w:ascii="Times New Roman" w:hAnsi="Times New Roman" w:cs="Times New Roman"/>
          <w:sz w:val="24"/>
          <w:szCs w:val="24"/>
        </w:rPr>
        <w:t>13</w:t>
      </w:r>
      <w:r w:rsidR="00C81B18">
        <w:rPr>
          <w:rFonts w:ascii="Times New Roman" w:hAnsi="Times New Roman" w:cs="Times New Roman"/>
          <w:sz w:val="24"/>
          <w:szCs w:val="24"/>
        </w:rPr>
        <w:t xml:space="preserve">% </w:t>
      </w:r>
      <w:r w:rsidR="00093A6B">
        <w:rPr>
          <w:rFonts w:ascii="Times New Roman" w:hAnsi="Times New Roman" w:cs="Times New Roman"/>
          <w:sz w:val="24"/>
          <w:szCs w:val="24"/>
        </w:rPr>
        <w:t>odnosi na opće prihode i p</w:t>
      </w:r>
      <w:r w:rsidR="00C81B18">
        <w:rPr>
          <w:rFonts w:ascii="Times New Roman" w:hAnsi="Times New Roman" w:cs="Times New Roman"/>
          <w:sz w:val="24"/>
          <w:szCs w:val="24"/>
        </w:rPr>
        <w:t xml:space="preserve">rimitke; </w:t>
      </w:r>
      <w:r w:rsidR="00605DD5" w:rsidRPr="007E4208">
        <w:rPr>
          <w:rFonts w:ascii="Times New Roman" w:hAnsi="Times New Roman" w:cs="Times New Roman"/>
          <w:sz w:val="24"/>
          <w:szCs w:val="24"/>
        </w:rPr>
        <w:t>501.645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 € ili </w:t>
      </w:r>
      <w:r w:rsidR="007E4208" w:rsidRPr="007E4208">
        <w:rPr>
          <w:rFonts w:ascii="Times New Roman" w:hAnsi="Times New Roman" w:cs="Times New Roman"/>
          <w:sz w:val="24"/>
          <w:szCs w:val="24"/>
        </w:rPr>
        <w:t>10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7E4208" w:rsidRPr="007E4208">
        <w:rPr>
          <w:rFonts w:ascii="Times New Roman" w:hAnsi="Times New Roman" w:cs="Times New Roman"/>
          <w:sz w:val="24"/>
          <w:szCs w:val="24"/>
        </w:rPr>
        <w:t>84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vlastite prihode i 1.</w:t>
      </w:r>
      <w:r w:rsidR="00605DD5" w:rsidRPr="007E4208">
        <w:rPr>
          <w:rFonts w:ascii="Times New Roman" w:hAnsi="Times New Roman" w:cs="Times New Roman"/>
          <w:sz w:val="24"/>
          <w:szCs w:val="24"/>
        </w:rPr>
        <w:t>6</w:t>
      </w:r>
      <w:r w:rsidR="00C81B18" w:rsidRPr="007E4208">
        <w:rPr>
          <w:rFonts w:ascii="Times New Roman" w:hAnsi="Times New Roman" w:cs="Times New Roman"/>
          <w:sz w:val="24"/>
          <w:szCs w:val="24"/>
        </w:rPr>
        <w:t>66.</w:t>
      </w:r>
      <w:r w:rsidR="00605DD5" w:rsidRPr="007E4208">
        <w:rPr>
          <w:rFonts w:ascii="Times New Roman" w:hAnsi="Times New Roman" w:cs="Times New Roman"/>
          <w:sz w:val="24"/>
          <w:szCs w:val="24"/>
        </w:rPr>
        <w:t>913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 € ili 3</w:t>
      </w:r>
      <w:r w:rsidR="007E4208" w:rsidRPr="007E4208">
        <w:rPr>
          <w:rFonts w:ascii="Times New Roman" w:hAnsi="Times New Roman" w:cs="Times New Roman"/>
          <w:sz w:val="24"/>
          <w:szCs w:val="24"/>
        </w:rPr>
        <w:t>6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7E4208" w:rsidRPr="007E4208">
        <w:rPr>
          <w:rFonts w:ascii="Times New Roman" w:hAnsi="Times New Roman" w:cs="Times New Roman"/>
          <w:sz w:val="24"/>
          <w:szCs w:val="24"/>
        </w:rPr>
        <w:t>03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pomoći iz EU (izvor 5).</w:t>
      </w:r>
    </w:p>
    <w:p w14:paraId="603A5B61" w14:textId="77777777" w:rsidR="00090F10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odnosu na projekciju za 2023.g.</w:t>
      </w:r>
      <w:r w:rsidR="001D5F63">
        <w:rPr>
          <w:rFonts w:ascii="Times New Roman" w:hAnsi="Times New Roman" w:cs="Times New Roman"/>
          <w:sz w:val="24"/>
          <w:szCs w:val="24"/>
        </w:rPr>
        <w:t xml:space="preserve"> iz prethodnog razdoblja</w:t>
      </w:r>
      <w:r>
        <w:rPr>
          <w:rFonts w:ascii="Times New Roman" w:hAnsi="Times New Roman" w:cs="Times New Roman"/>
          <w:sz w:val="24"/>
          <w:szCs w:val="24"/>
        </w:rPr>
        <w:t xml:space="preserve">, planirana sredstva su veća za 8,9%. Uvećanja planiranih prihoda odnose se najvećim dijelom na </w:t>
      </w:r>
      <w:r w:rsidR="00093A6B">
        <w:rPr>
          <w:rFonts w:ascii="Times New Roman" w:hAnsi="Times New Roman" w:cs="Times New Roman"/>
          <w:sz w:val="24"/>
          <w:szCs w:val="24"/>
        </w:rPr>
        <w:t>pokrivanje rashoda</w:t>
      </w:r>
      <w:r>
        <w:rPr>
          <w:rFonts w:ascii="Times New Roman" w:hAnsi="Times New Roman" w:cs="Times New Roman"/>
          <w:sz w:val="24"/>
          <w:szCs w:val="24"/>
        </w:rPr>
        <w:t xml:space="preserve"> za zaposlene</w:t>
      </w:r>
      <w:r w:rsidR="00093A6B">
        <w:rPr>
          <w:rFonts w:ascii="Times New Roman" w:hAnsi="Times New Roman" w:cs="Times New Roman"/>
          <w:sz w:val="24"/>
          <w:szCs w:val="24"/>
        </w:rPr>
        <w:t xml:space="preserve"> zbog povećanja broja zaposlenih</w:t>
      </w:r>
      <w:r>
        <w:rPr>
          <w:rFonts w:ascii="Times New Roman" w:hAnsi="Times New Roman" w:cs="Times New Roman"/>
          <w:sz w:val="24"/>
          <w:szCs w:val="24"/>
        </w:rPr>
        <w:t xml:space="preserve">, režijske troškove </w:t>
      </w:r>
      <w:r w:rsidR="00093A6B">
        <w:rPr>
          <w:rFonts w:ascii="Times New Roman" w:hAnsi="Times New Roman" w:cs="Times New Roman"/>
          <w:sz w:val="24"/>
          <w:szCs w:val="24"/>
        </w:rPr>
        <w:t xml:space="preserve">zbog povećanja cijena režijskih troškova, te na povećanje prihoda za pokrivanje troškova najma licenci i nabave opreme koja je zastarjela i dotrajala. </w:t>
      </w:r>
    </w:p>
    <w:p w14:paraId="6A832A29" w14:textId="4B26DB69" w:rsidR="00FF098A" w:rsidRDefault="007E420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planiranje ukupnih prihoda uključen je i donos iz 2022.g. Nakon </w:t>
      </w:r>
      <w:bookmarkStart w:id="0" w:name="_Hlk140488509"/>
      <w:r>
        <w:rPr>
          <w:rFonts w:ascii="Times New Roman" w:hAnsi="Times New Roman" w:cs="Times New Roman"/>
          <w:sz w:val="24"/>
          <w:szCs w:val="24"/>
        </w:rPr>
        <w:t>Izmjena i dopuna Državnog proračuna za 2023.g.(NN63/23), točan iznos donosa je 208.763</w:t>
      </w:r>
      <w:r w:rsidR="002D67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€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i odnosi se na vlastita sredstva ostvarena kroz provedbu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projekata</w:t>
      </w:r>
      <w:r w:rsidR="002D674C">
        <w:rPr>
          <w:rFonts w:ascii="Times New Roman" w:hAnsi="Times New Roman" w:cs="Times New Roman"/>
          <w:sz w:val="24"/>
          <w:szCs w:val="24"/>
        </w:rPr>
        <w:t xml:space="preserve"> u kojima je ARPA nositelj i administrator projekata. Planirani odnos u 2024.g. predstavlja preostala vlastita sredstva koja se tijekom 2023.g. neće utrošiti u sklopu provedbe </w:t>
      </w:r>
      <w:proofErr w:type="spellStart"/>
      <w:r w:rsidR="002D674C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2D674C">
        <w:rPr>
          <w:rFonts w:ascii="Times New Roman" w:hAnsi="Times New Roman" w:cs="Times New Roman"/>
          <w:sz w:val="24"/>
          <w:szCs w:val="24"/>
        </w:rPr>
        <w:t xml:space="preserve"> projekata.</w:t>
      </w:r>
    </w:p>
    <w:p w14:paraId="2CBC207D" w14:textId="2E56C6D9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486331"/>
      <w:r>
        <w:rPr>
          <w:rFonts w:ascii="Times New Roman" w:hAnsi="Times New Roman" w:cs="Times New Roman"/>
          <w:sz w:val="24"/>
          <w:szCs w:val="24"/>
        </w:rPr>
        <w:t xml:space="preserve">Izvršenje polugodišnjeg financijskog plana iznosi 44% za ukupno planirana sredstva. Izvršenje planiranih </w:t>
      </w:r>
      <w:r w:rsidR="005A1BE4">
        <w:rPr>
          <w:rFonts w:ascii="Times New Roman" w:hAnsi="Times New Roman" w:cs="Times New Roman"/>
          <w:sz w:val="24"/>
          <w:szCs w:val="24"/>
        </w:rPr>
        <w:t>prihoda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49% odnosno 42%. Manji postotak izvršenja imaju </w:t>
      </w:r>
      <w:r w:rsidR="005A1BE4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 izvora 57 (23%). Obzirom da se knjiženja prihoda za taj izvor provode tek po odobrenju Zahtjeva za nadoknadom sredstava, u ovom trenutku proknjiženo je stanje za prvo tromjesečje 2023.g</w:t>
      </w:r>
    </w:p>
    <w:p w14:paraId="69CA8018" w14:textId="6844B9C0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Također manji postotak izvršenja je na izvorima 55 (14%) gdje je u trenutku izrade Izvještaja  ostvaren samo manji dio planiranih službenih putovanja, revizija na terenu i edukacija zaposlenika.</w:t>
      </w:r>
    </w:p>
    <w:bookmarkEnd w:id="1"/>
    <w:p w14:paraId="085ED14C" w14:textId="47CABC41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A4DBD9" w14:textId="1A92E7E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D75B1E" w14:textId="7777777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44F55ABC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14:paraId="13A6BF7B" w14:textId="76A014B5" w:rsidR="00834A29" w:rsidRPr="00633F00" w:rsidRDefault="005A1BE4" w:rsidP="00834A2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834A29" w:rsidRPr="00633F00">
        <w:rPr>
          <w:rFonts w:ascii="Times New Roman" w:hAnsi="Times New Roman" w:cs="Times New Roman"/>
          <w:i/>
          <w:sz w:val="24"/>
          <w:szCs w:val="24"/>
        </w:rPr>
        <w:t>2023.g.</w:t>
      </w:r>
    </w:p>
    <w:p w14:paraId="7F0C9BB6" w14:textId="64236E93" w:rsid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Ukupno </w:t>
      </w:r>
      <w:r w:rsidR="005A1BE4">
        <w:rPr>
          <w:rFonts w:ascii="Times New Roman" w:hAnsi="Times New Roman" w:cs="Times New Roman"/>
          <w:sz w:val="24"/>
          <w:szCs w:val="24"/>
        </w:rPr>
        <w:t xml:space="preserve">tekući </w:t>
      </w:r>
      <w:r w:rsidRPr="00834A29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rashodi</w:t>
      </w:r>
      <w:r w:rsidRPr="00834A29">
        <w:rPr>
          <w:rFonts w:ascii="Times New Roman" w:hAnsi="Times New Roman" w:cs="Times New Roman"/>
          <w:sz w:val="24"/>
          <w:szCs w:val="24"/>
        </w:rPr>
        <w:t xml:space="preserve"> za 2023.g iznose </w:t>
      </w:r>
      <w:r w:rsidR="005A1BE4" w:rsidRPr="005A1BE4">
        <w:rPr>
          <w:rFonts w:ascii="Times New Roman" w:hAnsi="Times New Roman" w:cs="Times New Roman"/>
          <w:sz w:val="24"/>
          <w:szCs w:val="24"/>
        </w:rPr>
        <w:t xml:space="preserve">4.626.601 € </w:t>
      </w:r>
      <w:r>
        <w:rPr>
          <w:rFonts w:ascii="Times New Roman" w:hAnsi="Times New Roman" w:cs="Times New Roman"/>
          <w:sz w:val="24"/>
          <w:szCs w:val="24"/>
        </w:rPr>
        <w:t xml:space="preserve">od čega se </w:t>
      </w:r>
      <w:r w:rsidR="005A1BE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1BE4">
        <w:rPr>
          <w:rFonts w:ascii="Times New Roman" w:hAnsi="Times New Roman" w:cs="Times New Roman"/>
          <w:sz w:val="24"/>
          <w:szCs w:val="24"/>
        </w:rPr>
        <w:t>519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1BE4">
        <w:rPr>
          <w:rFonts w:ascii="Times New Roman" w:hAnsi="Times New Roman" w:cs="Times New Roman"/>
          <w:sz w:val="24"/>
          <w:szCs w:val="24"/>
        </w:rPr>
        <w:t>370</w:t>
      </w:r>
      <w:r>
        <w:rPr>
          <w:rFonts w:ascii="Times New Roman" w:hAnsi="Times New Roman" w:cs="Times New Roman"/>
          <w:sz w:val="24"/>
          <w:szCs w:val="24"/>
        </w:rPr>
        <w:t xml:space="preserve"> €</w:t>
      </w:r>
      <w:r w:rsidRPr="00834A29">
        <w:rPr>
          <w:rFonts w:ascii="Times New Roman" w:hAnsi="Times New Roman" w:cs="Times New Roman"/>
          <w:sz w:val="24"/>
          <w:szCs w:val="24"/>
        </w:rPr>
        <w:t xml:space="preserve"> odnos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34A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rashode poslovanja i 10</w:t>
      </w:r>
      <w:r w:rsidR="005A1BE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1BE4">
        <w:rPr>
          <w:rFonts w:ascii="Times New Roman" w:hAnsi="Times New Roman" w:cs="Times New Roman"/>
          <w:sz w:val="24"/>
          <w:szCs w:val="24"/>
        </w:rPr>
        <w:t>231</w:t>
      </w:r>
      <w:r>
        <w:rPr>
          <w:rFonts w:ascii="Times New Roman" w:hAnsi="Times New Roman" w:cs="Times New Roman"/>
          <w:sz w:val="24"/>
          <w:szCs w:val="24"/>
        </w:rPr>
        <w:t xml:space="preserve"> € na rashode za nabavu nefinancijske imovine.</w:t>
      </w:r>
    </w:p>
    <w:p w14:paraId="21BE80A4" w14:textId="75E3D69B" w:rsidR="00834A29" w:rsidRP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ukupno planiranih rashoda</w:t>
      </w:r>
      <w:r w:rsidR="00ED70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5A1BE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1BE4">
        <w:rPr>
          <w:rFonts w:ascii="Times New Roman" w:hAnsi="Times New Roman" w:cs="Times New Roman"/>
          <w:sz w:val="24"/>
          <w:szCs w:val="24"/>
        </w:rPr>
        <w:t>87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ED702B">
        <w:rPr>
          <w:rFonts w:ascii="Times New Roman" w:hAnsi="Times New Roman" w:cs="Times New Roman"/>
          <w:sz w:val="24"/>
          <w:szCs w:val="24"/>
        </w:rPr>
        <w:t xml:space="preserve">odnosi se na </w:t>
      </w:r>
      <w:r>
        <w:rPr>
          <w:rFonts w:ascii="Times New Roman" w:hAnsi="Times New Roman" w:cs="Times New Roman"/>
          <w:sz w:val="24"/>
          <w:szCs w:val="24"/>
        </w:rPr>
        <w:t>sreds</w:t>
      </w:r>
      <w:r w:rsidR="00ED702B">
        <w:rPr>
          <w:rFonts w:ascii="Times New Roman" w:hAnsi="Times New Roman" w:cs="Times New Roman"/>
          <w:sz w:val="24"/>
          <w:szCs w:val="24"/>
        </w:rPr>
        <w:t>tva tehničke pomoći iz EU i vlastita sredstva.</w:t>
      </w:r>
    </w:p>
    <w:p w14:paraId="404B59F6" w14:textId="40ACF5F7" w:rsidR="002A679D" w:rsidRDefault="002A679D" w:rsidP="00834A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64CFBC" w14:textId="49DDB8F3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Izvršenje ukupnih rashoda poslovanja iznosi 43% a rashoda za nefinancijsku imovinu 45%.</w:t>
      </w:r>
    </w:p>
    <w:p w14:paraId="63BC2735" w14:textId="5EF99258" w:rsidR="005A1BE4" w:rsidRDefault="005A1BE4" w:rsidP="005A1BE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40487370"/>
      <w:r>
        <w:rPr>
          <w:rFonts w:ascii="Times New Roman" w:hAnsi="Times New Roman" w:cs="Times New Roman"/>
          <w:sz w:val="24"/>
          <w:szCs w:val="24"/>
        </w:rPr>
        <w:t xml:space="preserve">Izvršenje planiranih </w:t>
      </w:r>
      <w:r w:rsidR="00846B07">
        <w:rPr>
          <w:rFonts w:ascii="Times New Roman" w:hAnsi="Times New Roman" w:cs="Times New Roman"/>
          <w:sz w:val="24"/>
          <w:szCs w:val="24"/>
        </w:rPr>
        <w:t>rashoda poslovanja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4</w:t>
      </w:r>
      <w:r w:rsidR="00846B0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odnosno 4</w:t>
      </w:r>
      <w:r w:rsidR="00846B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%. Manji postotak izvršenja imaju </w:t>
      </w:r>
      <w:r w:rsidR="00846B07">
        <w:rPr>
          <w:rFonts w:ascii="Times New Roman" w:hAnsi="Times New Roman" w:cs="Times New Roman"/>
          <w:sz w:val="24"/>
          <w:szCs w:val="24"/>
        </w:rPr>
        <w:t>rashodi poslovanja</w:t>
      </w:r>
      <w:r>
        <w:rPr>
          <w:rFonts w:ascii="Times New Roman" w:hAnsi="Times New Roman" w:cs="Times New Roman"/>
          <w:sz w:val="24"/>
          <w:szCs w:val="24"/>
        </w:rPr>
        <w:t xml:space="preserve"> izvora 57 (23%). Obzirom da se knjiženja </w:t>
      </w:r>
      <w:r w:rsidR="00846B07">
        <w:rPr>
          <w:rFonts w:ascii="Times New Roman" w:hAnsi="Times New Roman" w:cs="Times New Roman"/>
          <w:sz w:val="24"/>
          <w:szCs w:val="24"/>
        </w:rPr>
        <w:t>rashoda</w:t>
      </w:r>
      <w:r>
        <w:rPr>
          <w:rFonts w:ascii="Times New Roman" w:hAnsi="Times New Roman" w:cs="Times New Roman"/>
          <w:sz w:val="24"/>
          <w:szCs w:val="24"/>
        </w:rPr>
        <w:t xml:space="preserve"> za taj izvor provode tek po odobrenju Zahtjeva za nadoknadom sredstava, u ovom trenutku proknjiženo je stanje za prvo tromjesečje 2023.g</w:t>
      </w:r>
    </w:p>
    <w:bookmarkEnd w:id="3"/>
    <w:p w14:paraId="44390CA5" w14:textId="6AEFF1EF" w:rsidR="005A1BE4" w:rsidRDefault="005A1BE4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 manji postotak izvršenja </w:t>
      </w:r>
      <w:r w:rsidR="00846B07">
        <w:rPr>
          <w:rFonts w:ascii="Times New Roman" w:hAnsi="Times New Roman" w:cs="Times New Roman"/>
          <w:sz w:val="24"/>
          <w:szCs w:val="24"/>
        </w:rPr>
        <w:t xml:space="preserve">rashoda poslovanja </w:t>
      </w:r>
      <w:r>
        <w:rPr>
          <w:rFonts w:ascii="Times New Roman" w:hAnsi="Times New Roman" w:cs="Times New Roman"/>
          <w:sz w:val="24"/>
          <w:szCs w:val="24"/>
        </w:rPr>
        <w:t>je na izvorima 55 (1</w:t>
      </w:r>
      <w:r w:rsidR="00846B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%) gdje je u trenutku izrade Izvještaja  ostvaren samo manji dio planiranih službenih putovanja, revizija na terenu i edukacija zaposlenika.</w:t>
      </w:r>
    </w:p>
    <w:p w14:paraId="122144EE" w14:textId="655ED74E" w:rsidR="00727357" w:rsidRDefault="00727357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Uglavnom, postotak izvršenja rashoda poslovanja odgovara razdoblju na koje se izvješće o izvršenju odnosi, a iz razloga što su najveći planirani rashodi uglavnom kontinuirani rashodi poslovanja kao što su rashodi za zaposlene, zakupi i najamnine poslovnog prostora i vozila, računalne i intelektualne usluge (održavanja računalnih aplikacija, usluge vanjskih službenika, održavanje komunikacijskih uređaja i </w:t>
      </w:r>
      <w:proofErr w:type="spellStart"/>
      <w:r>
        <w:rPr>
          <w:rFonts w:ascii="Times New Roman" w:hAnsi="Times New Roman" w:cs="Times New Roman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E29DEF0" w14:textId="24F0362B" w:rsidR="00846B07" w:rsidRDefault="00846B07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46B07">
        <w:rPr>
          <w:rFonts w:ascii="Times New Roman" w:hAnsi="Times New Roman" w:cs="Times New Roman"/>
          <w:sz w:val="24"/>
          <w:szCs w:val="24"/>
        </w:rPr>
        <w:t xml:space="preserve">Izvršenje planiranih rashoda </w:t>
      </w:r>
      <w:r>
        <w:rPr>
          <w:rFonts w:ascii="Times New Roman" w:hAnsi="Times New Roman" w:cs="Times New Roman"/>
          <w:sz w:val="24"/>
          <w:szCs w:val="24"/>
        </w:rPr>
        <w:t>za nefinancijsku imovinu</w:t>
      </w:r>
      <w:r w:rsidRPr="00846B07"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846B07">
        <w:rPr>
          <w:rFonts w:ascii="Times New Roman" w:hAnsi="Times New Roman" w:cs="Times New Roman"/>
          <w:sz w:val="24"/>
          <w:szCs w:val="24"/>
        </w:rPr>
        <w:t xml:space="preserve">% odnosno 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846B07">
        <w:rPr>
          <w:rFonts w:ascii="Times New Roman" w:hAnsi="Times New Roman" w:cs="Times New Roman"/>
          <w:sz w:val="24"/>
          <w:szCs w:val="24"/>
        </w:rPr>
        <w:t xml:space="preserve">%. </w:t>
      </w:r>
      <w:r>
        <w:rPr>
          <w:rFonts w:ascii="Times New Roman" w:hAnsi="Times New Roman" w:cs="Times New Roman"/>
          <w:sz w:val="24"/>
          <w:szCs w:val="24"/>
        </w:rPr>
        <w:t>Veće izvršenje je iz razloga što je najveći dio nabave opreme (računala i računalne opreme) izvršen u prvoj polovici 2023.g. te do kraja godine neće biti većih nabava. Nabave nefinancijske imovine nije bilo iz vlastitih sredstava te je izvršenje 0%. Također, kako se knjiženja rashoda za izvor 57 provode nakon odobrenja ZNS-ova, u trenutku sastavljanja izvješća još nije knjižena nabava nefinancijske opreme te je postotak izvršenja 0.</w:t>
      </w:r>
    </w:p>
    <w:p w14:paraId="2E5ACDF6" w14:textId="0D9BB322" w:rsidR="00846B07" w:rsidRDefault="00846B07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Izvršenje planiranih rashoda za nefinancijsku imovinu iz izvora 55 iznosi 100%, što znači da je za ovu godinu iz tog</w:t>
      </w:r>
      <w:r w:rsidR="00727357">
        <w:rPr>
          <w:rFonts w:ascii="Times New Roman" w:hAnsi="Times New Roman" w:cs="Times New Roman"/>
          <w:sz w:val="24"/>
          <w:szCs w:val="24"/>
        </w:rPr>
        <w:t xml:space="preserve"> izvora nabavljeno sve što je planirano i neće biti više nabave opreme do kraja godine.</w:t>
      </w:r>
    </w:p>
    <w:p w14:paraId="2933D30E" w14:textId="3E15F1F4" w:rsidR="00727357" w:rsidRDefault="00727357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Izvršenje planiranih rashoda za nefinancijsku imovinu iz izvora 56 iznosi 41%, odnosno, nabavljeno je manje od planiranog.</w:t>
      </w:r>
    </w:p>
    <w:p w14:paraId="073DCB52" w14:textId="77777777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715B9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PRIJENOS SREDSTAVA IZ PRETHODNE U SLJEDEĆU GODINU</w:t>
      </w:r>
    </w:p>
    <w:p w14:paraId="61992E80" w14:textId="7BF4B1FF" w:rsidR="005C6516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za koja ARPA iskazuje donos i odnos u planu, odnose se na vlastita sredstva ostvarena u okviru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</w:t>
      </w:r>
      <w:r w:rsidR="0072735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</w:t>
      </w:r>
      <w:r w:rsidR="00633F00">
        <w:rPr>
          <w:rFonts w:ascii="Times New Roman" w:hAnsi="Times New Roman" w:cs="Times New Roman"/>
          <w:sz w:val="24"/>
          <w:szCs w:val="24"/>
        </w:rPr>
        <w:t xml:space="preserve"> koja se uplaćuju u riznicu ugovorenim tempom u skladu s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grant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>-ima</w:t>
      </w:r>
      <w:r w:rsidR="00633F00">
        <w:rPr>
          <w:rFonts w:ascii="Times New Roman" w:hAnsi="Times New Roman" w:cs="Times New Roman"/>
          <w:sz w:val="24"/>
          <w:szCs w:val="24"/>
        </w:rPr>
        <w:t>.</w:t>
      </w:r>
    </w:p>
    <w:p w14:paraId="4C99CB9A" w14:textId="3A3BC219" w:rsidR="00633F00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sredstvima ostvarenim u ov</w:t>
      </w:r>
      <w:r w:rsidR="0072735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m projekt</w:t>
      </w:r>
      <w:r w:rsidR="00727357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podmiruju se rashodi vezani uz realizaciju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grant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ugovora, materijalne rashode nastale temeljem sklopljen</w:t>
      </w:r>
      <w:r w:rsidR="00727357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ugovora i druge rashode </w:t>
      </w:r>
      <w:r w:rsidR="00633F00">
        <w:rPr>
          <w:rFonts w:ascii="Times New Roman" w:hAnsi="Times New Roman" w:cs="Times New Roman"/>
          <w:sz w:val="24"/>
          <w:szCs w:val="24"/>
        </w:rPr>
        <w:t>vezane uz realizaciju</w:t>
      </w:r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projekata</w:t>
      </w:r>
      <w:r w:rsidR="00633F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24AA63" w14:textId="16A4C82B" w:rsidR="00630098" w:rsidRDefault="006300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Donos sredstava u 2023.g. iskazan je u točnom iznosu </w:t>
      </w:r>
      <w:r w:rsidR="005C2318">
        <w:rPr>
          <w:rFonts w:ascii="Times New Roman" w:hAnsi="Times New Roman" w:cs="Times New Roman"/>
          <w:sz w:val="24"/>
          <w:szCs w:val="24"/>
        </w:rPr>
        <w:t xml:space="preserve">od 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208.763 € </w:t>
      </w:r>
      <w:r>
        <w:rPr>
          <w:rFonts w:ascii="Times New Roman" w:hAnsi="Times New Roman" w:cs="Times New Roman"/>
          <w:sz w:val="24"/>
          <w:szCs w:val="24"/>
        </w:rPr>
        <w:t>neiskorištenih vlastitih sredstava u trenutku kada s</w:t>
      </w:r>
      <w:r w:rsidR="005C2318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usv</w:t>
      </w:r>
      <w:r w:rsidR="005C2318">
        <w:rPr>
          <w:rFonts w:ascii="Times New Roman" w:hAnsi="Times New Roman" w:cs="Times New Roman"/>
          <w:sz w:val="24"/>
          <w:szCs w:val="24"/>
        </w:rPr>
        <w:t>ojene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>Izmjen</w:t>
      </w:r>
      <w:r w:rsidR="005C2318">
        <w:rPr>
          <w:rFonts w:ascii="Times New Roman" w:hAnsi="Times New Roman" w:cs="Times New Roman"/>
          <w:sz w:val="24"/>
          <w:szCs w:val="24"/>
        </w:rPr>
        <w:t>e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i dopuna Državnog proračuna za 2023.g.(NN63/23)</w:t>
      </w:r>
      <w:r w:rsidR="005C2318">
        <w:rPr>
          <w:rFonts w:ascii="Times New Roman" w:hAnsi="Times New Roman" w:cs="Times New Roman"/>
          <w:sz w:val="24"/>
          <w:szCs w:val="24"/>
        </w:rPr>
        <w:t>.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5A5F31" w14:textId="77777777" w:rsidR="00633F00" w:rsidRDefault="00633F00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BA897B" w14:textId="77777777" w:rsidR="00FF098A" w:rsidRPr="00FF098A" w:rsidRDefault="00FF098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098A" w:rsidRPr="00FF09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53A22" w14:textId="77777777" w:rsidR="00D33032" w:rsidRDefault="00D33032" w:rsidP="00D33032">
      <w:pPr>
        <w:spacing w:after="0" w:line="240" w:lineRule="auto"/>
      </w:pPr>
      <w:r>
        <w:separator/>
      </w:r>
    </w:p>
  </w:endnote>
  <w:endnote w:type="continuationSeparator" w:id="0">
    <w:p w14:paraId="52BEDD71" w14:textId="77777777" w:rsidR="00D33032" w:rsidRDefault="00D33032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C00BF" w14:textId="77777777" w:rsidR="00D33032" w:rsidRDefault="00D33032" w:rsidP="00D33032">
      <w:pPr>
        <w:spacing w:after="0" w:line="240" w:lineRule="auto"/>
      </w:pPr>
      <w:r>
        <w:separator/>
      </w:r>
    </w:p>
  </w:footnote>
  <w:footnote w:type="continuationSeparator" w:id="0">
    <w:p w14:paraId="6B601BFB" w14:textId="77777777" w:rsidR="00D33032" w:rsidRDefault="00D33032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proofErr w:type="spellStart"/>
          <w:r w:rsidRPr="0028077A">
            <w:rPr>
              <w:lang w:val="en-GB"/>
            </w:rPr>
            <w:t>Alexandera</w:t>
          </w:r>
          <w:proofErr w:type="spellEnd"/>
          <w:r w:rsidRPr="0028077A">
            <w:rPr>
              <w:lang w:val="en-GB"/>
            </w:rPr>
            <w:t xml:space="preserve"> von </w:t>
          </w:r>
          <w:proofErr w:type="spellStart"/>
          <w:r w:rsidRPr="0028077A">
            <w:rPr>
              <w:lang w:val="en-GB"/>
            </w:rPr>
            <w:t>Humboldta</w:t>
          </w:r>
          <w:proofErr w:type="spellEnd"/>
          <w:r w:rsidRPr="0028077A">
            <w:rPr>
              <w:lang w:val="en-GB"/>
            </w:rPr>
            <w:t xml:space="preserve">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90F10"/>
    <w:rsid w:val="00093A6B"/>
    <w:rsid w:val="000D63DD"/>
    <w:rsid w:val="000F17F5"/>
    <w:rsid w:val="001D5F63"/>
    <w:rsid w:val="0028077A"/>
    <w:rsid w:val="002A679D"/>
    <w:rsid w:val="002D42C4"/>
    <w:rsid w:val="002D674C"/>
    <w:rsid w:val="00385642"/>
    <w:rsid w:val="005A1BE4"/>
    <w:rsid w:val="005C2318"/>
    <w:rsid w:val="005C6516"/>
    <w:rsid w:val="00605DD5"/>
    <w:rsid w:val="00630098"/>
    <w:rsid w:val="00633F00"/>
    <w:rsid w:val="00727357"/>
    <w:rsid w:val="007E4208"/>
    <w:rsid w:val="00834A29"/>
    <w:rsid w:val="00846B07"/>
    <w:rsid w:val="00C81B18"/>
    <w:rsid w:val="00D33032"/>
    <w:rsid w:val="00ED702B"/>
    <w:rsid w:val="00FF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3</cp:revision>
  <cp:lastPrinted>2023-07-17T10:15:00Z</cp:lastPrinted>
  <dcterms:created xsi:type="dcterms:W3CDTF">2023-07-17T08:58:00Z</dcterms:created>
  <dcterms:modified xsi:type="dcterms:W3CDTF">2023-07-17T11:06:00Z</dcterms:modified>
</cp:coreProperties>
</file>